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Фокино 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t xml:space="preserve">обращается ко всем жителям и гостям </w:t>
      </w:r>
      <w:r>
        <w:rPr>
          <w:rFonts w:ascii="Times New Roman" w:eastAsia="Times New Roman" w:hAnsi="Times New Roman" w:cs="Times New Roman"/>
          <w:sz w:val="24"/>
          <w:szCs w:val="24"/>
        </w:rPr>
        <w:t>города Фокино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t>: помните - осторожное поведение на водоёме – залог Вашей безопасности.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Опасно: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Купаться в местах, где выставлены щиты (аншлаги) с предупреждающими и запрещающими надписями.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Заплывать за буйки, обозначающие границы плавания.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другим </w:t>
      </w:r>
      <w:proofErr w:type="spellStart"/>
      <w:r w:rsidRPr="00172E45">
        <w:rPr>
          <w:rFonts w:ascii="Times New Roman" w:eastAsia="Times New Roman" w:hAnsi="Times New Roman" w:cs="Times New Roman"/>
          <w:sz w:val="24"/>
          <w:szCs w:val="24"/>
        </w:rPr>
        <w:t>плавсредствам</w:t>
      </w:r>
      <w:proofErr w:type="spellEnd"/>
      <w:r w:rsidRPr="00172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Прыгать в воду с катеров, лодок, причалов, а также соо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softHyphen/>
        <w:t>ружений, не предназначенных для этих целей.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матрасах.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Купаться в состоянии алко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softHyphen/>
        <w:t>гольного опьянения.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Оставлять детей у водоемов и на воде без присмотра.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Допускать шалости в воде, связан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с нырянием и захватом </w:t>
      </w:r>
      <w:proofErr w:type="gramStart"/>
      <w:r w:rsidRPr="00172E45">
        <w:rPr>
          <w:rFonts w:ascii="Times New Roman" w:eastAsia="Times New Roman" w:hAnsi="Times New Roman" w:cs="Times New Roman"/>
          <w:sz w:val="24"/>
          <w:szCs w:val="24"/>
        </w:rPr>
        <w:t>купающихся</w:t>
      </w:r>
      <w:proofErr w:type="gramEnd"/>
      <w:r w:rsidRPr="00172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Подавать крики ложной тревоги.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За нарушение этих правил в лучшем случае Вы отделаетесь штрафом, а в худшем лишитесь жизни!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E45" w:rsidRPr="00172E45" w:rsidRDefault="00172E45" w:rsidP="00172E45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2E45">
        <w:rPr>
          <w:rFonts w:ascii="Times New Roman" w:eastAsia="Times New Roman" w:hAnsi="Times New Roman" w:cs="Times New Roman"/>
          <w:sz w:val="24"/>
          <w:szCs w:val="24"/>
        </w:rPr>
        <w:t>Позвонить в Центр управления в кризисных ситуациях МЧС России по Брянской области и обратиться за помощью можно по телефону «01», с мобильного телефона – «101», «112».</w:t>
      </w:r>
    </w:p>
    <w:p w:rsidR="00EC09CD" w:rsidRPr="00172E45" w:rsidRDefault="00172E45" w:rsidP="00172E45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172E45">
          <w:rPr>
            <w:rFonts w:ascii="Times New Roman" w:eastAsia="Times New Roman" w:hAnsi="Times New Roman" w:cs="Times New Roman"/>
            <w:color w:val="AA5454"/>
            <w:sz w:val="24"/>
            <w:szCs w:val="24"/>
            <w:bdr w:val="none" w:sz="0" w:space="0" w:color="auto" w:frame="1"/>
          </w:rPr>
          <w:br/>
        </w:r>
      </w:hyperlink>
    </w:p>
    <w:sectPr w:rsidR="00EC09CD" w:rsidRPr="0017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E45"/>
    <w:rsid w:val="00172E45"/>
    <w:rsid w:val="00EC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2.mchs.gov.ru/pressroom/news/item/381702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2016-06-30T06:08:00Z</dcterms:created>
  <dcterms:modified xsi:type="dcterms:W3CDTF">2016-06-30T06:11:00Z</dcterms:modified>
</cp:coreProperties>
</file>